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D00A0" w14:textId="30F85851" w:rsidR="00D70E29" w:rsidRPr="009135EE" w:rsidRDefault="00D70E29" w:rsidP="00D70E29">
      <w:pPr>
        <w:pStyle w:val="3GPPHeader"/>
        <w:spacing w:after="60"/>
      </w:pPr>
      <w:r w:rsidRPr="009135EE">
        <w:t xml:space="preserve">3GPP TSG-RAN WG2 </w:t>
      </w:r>
      <w:r w:rsidR="00CB5D91">
        <w:t>NR#2</w:t>
      </w:r>
      <w:r w:rsidRPr="009135EE">
        <w:tab/>
        <w:t xml:space="preserve">Tdoc </w:t>
      </w:r>
      <w:r w:rsidR="00E53324" w:rsidRPr="00E53324">
        <w:rPr>
          <w:bCs/>
        </w:rPr>
        <w:t>R2-1706579</w:t>
      </w:r>
    </w:p>
    <w:p w14:paraId="356094C2" w14:textId="2D285601" w:rsidR="00F05D5B" w:rsidRDefault="007D484E" w:rsidP="009D5406">
      <w:pPr>
        <w:pStyle w:val="3GPPHeader"/>
      </w:pPr>
      <w:r>
        <w:t xml:space="preserve">Qingdao, </w:t>
      </w:r>
      <w:r w:rsidR="00407F4F" w:rsidRPr="00631CA0">
        <w:t>China, 27</w:t>
      </w:r>
      <w:r w:rsidR="00407F4F" w:rsidRPr="00631CA0">
        <w:rPr>
          <w:vertAlign w:val="superscript"/>
        </w:rPr>
        <w:t>th</w:t>
      </w:r>
      <w:r w:rsidR="00407F4F">
        <w:t xml:space="preserve"> </w:t>
      </w:r>
      <w:r w:rsidR="00407F4F" w:rsidRPr="00631CA0">
        <w:t>– 29</w:t>
      </w:r>
      <w:r w:rsidR="00407F4F" w:rsidRPr="00631CA0">
        <w:rPr>
          <w:vertAlign w:val="superscript"/>
        </w:rPr>
        <w:t>th</w:t>
      </w:r>
      <w:r w:rsidR="00407F4F">
        <w:t xml:space="preserve"> </w:t>
      </w:r>
      <w:r w:rsidR="00407F4F" w:rsidRPr="00631CA0">
        <w:t>June 2017</w:t>
      </w:r>
      <w:r w:rsidR="00231E37">
        <w:tab/>
      </w:r>
      <w:r w:rsidR="00231E37" w:rsidRPr="00231E37">
        <w:rPr>
          <w:sz w:val="18"/>
        </w:rPr>
        <w:t>(resubmission of R2-</w:t>
      </w:r>
      <w:r w:rsidR="00092EB3" w:rsidRPr="00092EB3">
        <w:rPr>
          <w:sz w:val="18"/>
        </w:rPr>
        <w:t>1704431</w:t>
      </w:r>
      <w:r w:rsidR="00231E37" w:rsidRPr="00231E37">
        <w:rPr>
          <w:sz w:val="18"/>
        </w:rPr>
        <w:t>)</w:t>
      </w:r>
    </w:p>
    <w:p w14:paraId="32A4072B" w14:textId="3F21DE20" w:rsidR="00231E37" w:rsidRPr="009D5406" w:rsidRDefault="00231E37" w:rsidP="00231E37">
      <w:pPr>
        <w:pStyle w:val="3GPPHeader"/>
      </w:pPr>
      <w:r w:rsidRPr="005B04D7">
        <w:rPr>
          <w:lang w:val="en-US"/>
        </w:rPr>
        <w:tab/>
      </w:r>
      <w:r>
        <w:rPr>
          <w:lang w:val="en-US"/>
        </w:rPr>
        <w:tab/>
      </w:r>
    </w:p>
    <w:p w14:paraId="574A3A11" w14:textId="509CAFBB"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E53324" w:rsidRPr="00E53324">
        <w:rPr>
          <w:sz w:val="22"/>
          <w:szCs w:val="22"/>
          <w:lang w:val="sv-SE"/>
        </w:rPr>
        <w:t>10.2.6.4</w:t>
      </w:r>
      <w:r w:rsidR="00231E37" w:rsidRPr="003B5E57">
        <w:rPr>
          <w:sz w:val="22"/>
          <w:szCs w:val="22"/>
          <w:lang w:val="sv-SE"/>
        </w:rPr>
        <w:t xml:space="preserve"> – NR – Stage-2 – UE capabilities</w:t>
      </w:r>
      <w:r w:rsidR="00E53324">
        <w:rPr>
          <w:sz w:val="22"/>
          <w:szCs w:val="22"/>
          <w:lang w:val="sv-SE"/>
        </w:rPr>
        <w:t xml:space="preserve"> - Other</w:t>
      </w:r>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394D8BF8" w:rsidR="00D64317" w:rsidRPr="005B04D7" w:rsidRDefault="00D64317" w:rsidP="00D64317">
      <w:pPr>
        <w:pStyle w:val="3GPPHeader"/>
        <w:rPr>
          <w:sz w:val="22"/>
          <w:szCs w:val="22"/>
        </w:rPr>
      </w:pPr>
      <w:r w:rsidRPr="005B04D7">
        <w:rPr>
          <w:sz w:val="22"/>
          <w:szCs w:val="22"/>
        </w:rPr>
        <w:t>Title:</w:t>
      </w:r>
      <w:r w:rsidRPr="005B04D7">
        <w:rPr>
          <w:sz w:val="22"/>
          <w:szCs w:val="22"/>
        </w:rPr>
        <w:tab/>
      </w:r>
      <w:r w:rsidR="006F758D">
        <w:rPr>
          <w:sz w:val="22"/>
          <w:szCs w:val="22"/>
        </w:rPr>
        <w:t>UE capability “compression”</w:t>
      </w:r>
    </w:p>
    <w:p w14:paraId="15D1B3D2" w14:textId="77777777" w:rsidR="00D64317" w:rsidRPr="000922D8" w:rsidRDefault="00D64317" w:rsidP="00D64317">
      <w:pPr>
        <w:pStyle w:val="3GPPHeader"/>
        <w:rPr>
          <w:sz w:val="22"/>
          <w:szCs w:val="22"/>
        </w:rPr>
      </w:pPr>
      <w:r w:rsidRPr="005B04D7">
        <w:rPr>
          <w:sz w:val="22"/>
          <w:szCs w:val="22"/>
        </w:rPr>
        <w:t>Document for:</w:t>
      </w:r>
      <w:r w:rsidRPr="005B04D7">
        <w:rPr>
          <w:sz w:val="22"/>
          <w:szCs w:val="22"/>
        </w:rPr>
        <w:tab/>
        <w:t>Discussion, Decision</w:t>
      </w:r>
    </w:p>
    <w:p w14:paraId="28EC4CD7" w14:textId="77777777" w:rsidR="00D64317" w:rsidRPr="000922D8" w:rsidRDefault="00D64317" w:rsidP="00D64317"/>
    <w:p w14:paraId="0C4CADDF" w14:textId="7F51B8F8" w:rsidR="004141DD" w:rsidRDefault="00D64317" w:rsidP="00D64317">
      <w:pPr>
        <w:pStyle w:val="Heading1"/>
      </w:pPr>
      <w:r w:rsidRPr="000922D8">
        <w:t>Introduction</w:t>
      </w:r>
    </w:p>
    <w:p w14:paraId="23447882" w14:textId="77777777" w:rsidR="00E85CCE" w:rsidRDefault="00E85CCE" w:rsidP="00E85CCE">
      <w:r>
        <w:t xml:space="preserve">In this contribution we propose to associate the UE capability information structure with a “model identifier”. UE and gNB as well as gNB and MME may then refer to this model ID and, if the peer knows the associated set of complete UE capabilities, omit the transmission of the full capability structure. </w:t>
      </w:r>
    </w:p>
    <w:p w14:paraId="3552E05F" w14:textId="0929A2DB" w:rsidR="00E85CCE" w:rsidRPr="00E85CCE" w:rsidRDefault="00E85CCE" w:rsidP="00E85CCE">
      <w:r>
        <w:t>Furthermore, a gNB and an MME may use this ID to reduce the storage space for the UE capability sets for the UEs that they serve.</w:t>
      </w:r>
    </w:p>
    <w:p w14:paraId="2EBB6120" w14:textId="77777777" w:rsidR="00A1679C" w:rsidRPr="000922D8" w:rsidRDefault="00A1679C" w:rsidP="004141DD">
      <w:pPr>
        <w:pStyle w:val="Heading1"/>
      </w:pPr>
      <w:bookmarkStart w:id="0" w:name="_Ref462411760"/>
      <w:r w:rsidRPr="000922D8">
        <w:t>Discussion</w:t>
      </w:r>
      <w:bookmarkEnd w:id="0"/>
    </w:p>
    <w:p w14:paraId="7E811106" w14:textId="77777777" w:rsidR="00E85CCE" w:rsidRDefault="00E85CCE" w:rsidP="008F53C5">
      <w:r>
        <w:t xml:space="preserve">RAN2 should aim to reduce the size of </w:t>
      </w:r>
      <w:r w:rsidR="008F53C5" w:rsidRPr="000922D8">
        <w:t xml:space="preserve">the </w:t>
      </w:r>
      <w:r>
        <w:t xml:space="preserve">NR UE </w:t>
      </w:r>
      <w:r w:rsidR="008F53C5" w:rsidRPr="000922D8">
        <w:t xml:space="preserve">capability </w:t>
      </w:r>
      <w:r w:rsidR="00C05764" w:rsidRPr="000922D8">
        <w:t>signalling</w:t>
      </w:r>
      <w:r w:rsidR="008F53C5" w:rsidRPr="000922D8">
        <w:t xml:space="preserve"> structure</w:t>
      </w:r>
      <w:r>
        <w:t xml:space="preserve"> compared to what we have in LTE. Nevertheless, despite those improvements</w:t>
      </w:r>
      <w:r w:rsidR="008F53C5" w:rsidRPr="000922D8">
        <w:t>, we foresee that it will anyway be of considerable size</w:t>
      </w:r>
      <w:r>
        <w:t xml:space="preserve"> and there will be a considerable number of UEs to be handled by an gNB and by an MME</w:t>
      </w:r>
      <w:r w:rsidR="008F53C5" w:rsidRPr="000922D8">
        <w:t xml:space="preserve">. </w:t>
      </w:r>
    </w:p>
    <w:p w14:paraId="29930781" w14:textId="61B1D68F" w:rsidR="008F53C5" w:rsidRPr="000922D8" w:rsidRDefault="008F53C5" w:rsidP="008F53C5">
      <w:r w:rsidRPr="000922D8">
        <w:t xml:space="preserve">In E-UTRA the eNB attempts to fetch the capabilities for a connecting UE from the MME. If the MME has not stored the capabilities for the UE, the eNB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r w:rsidR="000F4EC2" w:rsidRPr="000922D8">
        <w:t xml:space="preserve">And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bookmarkStart w:id="1" w:name="_Toc477723104"/>
      <w:bookmarkStart w:id="2" w:name="_Toc477723120"/>
      <w:bookmarkStart w:id="3" w:name="_Toc477723459"/>
      <w:bookmarkStart w:id="4" w:name="_Toc477723726"/>
      <w:bookmarkStart w:id="5" w:name="_Toc478126897"/>
      <w:bookmarkStart w:id="6" w:name="_Toc481491270"/>
      <w:r w:rsidRPr="000922D8">
        <w:t>All UEs of the same model and with the same software version support the same set of capabilities.</w:t>
      </w:r>
      <w:bookmarkEnd w:id="1"/>
      <w:bookmarkEnd w:id="2"/>
      <w:bookmarkEnd w:id="3"/>
      <w:bookmarkEnd w:id="4"/>
      <w:bookmarkEnd w:id="5"/>
      <w:bookmarkEnd w:id="6"/>
    </w:p>
    <w:p w14:paraId="0E10D35D" w14:textId="1359F1E8" w:rsidR="00F7243C" w:rsidRPr="007C7A18" w:rsidRDefault="00F7243C" w:rsidP="00BB7961">
      <w:r w:rsidRPr="007C7A18">
        <w:t xml:space="preserve">We observed that in typical LTE networks only about 15 to 20 different UE models account for 50% of the UE population. </w:t>
      </w:r>
    </w:p>
    <w:p w14:paraId="477364C5" w14:textId="4F1FA6F4" w:rsidR="00F7243C" w:rsidRPr="007C7A18" w:rsidRDefault="00F7243C" w:rsidP="00F7243C">
      <w:pPr>
        <w:pStyle w:val="Observation"/>
      </w:pPr>
      <w:bookmarkStart w:id="7" w:name="_Toc478126898"/>
      <w:bookmarkStart w:id="8" w:name="_Toc481491271"/>
      <w:r w:rsidRPr="007C7A18">
        <w:t>In typical LTE networks only about 15 to 20 different UE models account for 50% of the UE population</w:t>
      </w:r>
      <w:bookmarkEnd w:id="7"/>
      <w:r w:rsidR="00231E37">
        <w:t>.</w:t>
      </w:r>
      <w:bookmarkEnd w:id="8"/>
    </w:p>
    <w:p w14:paraId="5CBC6EEE" w14:textId="50454FBD" w:rsidR="000F4EC2" w:rsidRPr="000922D8" w:rsidRDefault="000F4EC2" w:rsidP="00BB7961">
      <w:r w:rsidRPr="007C7A18">
        <w:t>We therefore suggest that the RAN (and the CN) can identify UEs that support the same set of UE</w:t>
      </w:r>
      <w:r w:rsidRPr="000922D8">
        <w:t xml:space="preserv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eNBs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lastRenderedPageBreak/>
        <w:t xml:space="preserve">The “UE model” </w:t>
      </w:r>
      <w:r w:rsidR="00A83D6A" w:rsidRPr="000922D8">
        <w:t xml:space="preserve">(hard- and software version) </w:t>
      </w:r>
      <w:r w:rsidRPr="000922D8">
        <w:t xml:space="preserve">could be indicated as an ID such as (or similar to) </w:t>
      </w:r>
      <w:r w:rsidR="00A83D6A" w:rsidRPr="000922D8">
        <w:t xml:space="preserve">what is included in </w:t>
      </w:r>
      <w:r w:rsidRPr="000922D8">
        <w:t>IMEI-SV</w:t>
      </w:r>
      <w:r w:rsidR="00B82D1D" w:rsidRPr="000922D8">
        <w:t xml:space="preserve">. In addition to the UE capability enquiry request, the eNB should have means to request only this </w:t>
      </w:r>
      <w:r w:rsidR="00A83D6A" w:rsidRPr="000922D8">
        <w:t xml:space="preserve">UE model </w:t>
      </w:r>
      <w:r w:rsidR="00B82D1D" w:rsidRPr="000922D8">
        <w:t xml:space="preserve">ID. Only if it does not have a stored copy of the corresponding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is considered undesirable, RAN2 could alternatively define a hash function, which the UE applies to the full set of capabilities in order to generate the above-mentioned ID. However, we consider this a stage-3 detail that does not need to be discussed or agreed right now. </w:t>
      </w:r>
    </w:p>
    <w:p w14:paraId="296F9D14" w14:textId="1BB07B75" w:rsidR="00BB7961" w:rsidRDefault="00B82D1D" w:rsidP="00B82D1D">
      <w:pPr>
        <w:pStyle w:val="Proposal"/>
      </w:pPr>
      <w:bookmarkStart w:id="9" w:name="_Toc462411750"/>
      <w:bookmarkStart w:id="10" w:name="_Toc462931592"/>
      <w:bookmarkStart w:id="11" w:name="_Toc462931798"/>
      <w:bookmarkStart w:id="12" w:name="_Toc463037541"/>
      <w:bookmarkStart w:id="13" w:name="_Toc463037629"/>
      <w:bookmarkStart w:id="14" w:name="_Toc466030270"/>
      <w:bookmarkStart w:id="15" w:name="_Toc466030856"/>
      <w:bookmarkStart w:id="16" w:name="_Toc466030868"/>
      <w:bookmarkStart w:id="17" w:name="_Toc466030964"/>
      <w:bookmarkStart w:id="18" w:name="_Toc466031022"/>
      <w:bookmarkStart w:id="19" w:name="_Toc466031090"/>
      <w:bookmarkStart w:id="20" w:name="_Toc466033999"/>
      <w:bookmarkStart w:id="21" w:name="_Toc466034010"/>
      <w:bookmarkStart w:id="22" w:name="_Toc469414456"/>
      <w:bookmarkStart w:id="23" w:name="_Toc471391875"/>
      <w:bookmarkStart w:id="24" w:name="_Toc471391977"/>
      <w:bookmarkStart w:id="25" w:name="_Toc471392016"/>
      <w:bookmarkStart w:id="26" w:name="_Toc473043460"/>
      <w:bookmarkStart w:id="27" w:name="_Toc473537928"/>
      <w:bookmarkStart w:id="28" w:name="_Toc477723068"/>
      <w:bookmarkStart w:id="29" w:name="_Toc477723105"/>
      <w:bookmarkStart w:id="30" w:name="_Toc477723121"/>
      <w:bookmarkStart w:id="31" w:name="_Toc477723460"/>
      <w:bookmarkStart w:id="32" w:name="_Toc477723727"/>
      <w:bookmarkStart w:id="33" w:name="_Toc478126899"/>
      <w:bookmarkStart w:id="34" w:name="_Toc478161090"/>
      <w:bookmarkStart w:id="35" w:name="_Toc481491272"/>
      <w:bookmarkStart w:id="36" w:name="_Toc485421692"/>
      <w:r w:rsidRPr="000922D8">
        <w:t xml:space="preserve">Upon request from the RAN,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0922D8">
        <w:t xml:space="preserve"> </w:t>
      </w:r>
    </w:p>
    <w:p w14:paraId="76EFB076" w14:textId="6B674016" w:rsidR="00EC4865" w:rsidRPr="000922D8" w:rsidRDefault="00EC4865" w:rsidP="00E53324"/>
    <w:p w14:paraId="39E9D704" w14:textId="77777777" w:rsidR="004141DD" w:rsidRPr="000922D8" w:rsidRDefault="004141DD" w:rsidP="004141DD">
      <w:pPr>
        <w:pStyle w:val="Heading1"/>
      </w:pPr>
      <w:r w:rsidRPr="000922D8">
        <w:t>Conclusion</w:t>
      </w:r>
    </w:p>
    <w:p w14:paraId="165E6ACF" w14:textId="77777777" w:rsidR="00231E37" w:rsidRDefault="006F758D" w:rsidP="006F758D">
      <w:pPr>
        <w:pStyle w:val="BodyText"/>
        <w:rPr>
          <w:noProof/>
        </w:rPr>
      </w:pPr>
      <w:r>
        <w:t xml:space="preserve">In section </w:t>
      </w:r>
      <w:r w:rsidRPr="000922D8">
        <w:fldChar w:fldCharType="begin"/>
      </w:r>
      <w:r w:rsidRPr="000922D8">
        <w:instrText xml:space="preserve"> REF _Ref462411760 \n \h </w:instrText>
      </w:r>
      <w:r w:rsidRPr="000922D8">
        <w:fldChar w:fldCharType="separate"/>
      </w:r>
      <w:r w:rsidR="00231E37">
        <w:t>2</w:t>
      </w:r>
      <w:r w:rsidRPr="000922D8">
        <w:fldChar w:fldCharType="end"/>
      </w:r>
      <w:r w:rsidRPr="000922D8">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F3452F4" w14:textId="77777777" w:rsidR="00231E37" w:rsidRPr="00231E37" w:rsidRDefault="00231E37">
      <w:pPr>
        <w:pStyle w:val="TOC1"/>
        <w:rPr>
          <w:rFonts w:asciiTheme="minorHAnsi" w:eastAsiaTheme="minorEastAsia" w:hAnsiTheme="minorHAnsi" w:cstheme="minorBidi"/>
          <w:b w:val="0"/>
          <w:sz w:val="22"/>
          <w:lang w:val="en-GB" w:eastAsia="de-DE"/>
        </w:rPr>
      </w:pPr>
      <w:r>
        <w:t>Observation 1</w:t>
      </w:r>
      <w:r w:rsidRPr="00231E37">
        <w:rPr>
          <w:rFonts w:asciiTheme="minorHAnsi" w:eastAsiaTheme="minorEastAsia" w:hAnsiTheme="minorHAnsi" w:cstheme="minorBidi"/>
          <w:b w:val="0"/>
          <w:sz w:val="22"/>
          <w:lang w:val="en-GB" w:eastAsia="de-DE"/>
        </w:rPr>
        <w:tab/>
      </w:r>
      <w:r>
        <w:t>All UEs of the same model and with the same software version support the same set of capabilities.</w:t>
      </w:r>
    </w:p>
    <w:p w14:paraId="555F269E" w14:textId="77777777" w:rsidR="00231E37" w:rsidRPr="00231E37" w:rsidRDefault="00231E37">
      <w:pPr>
        <w:pStyle w:val="TOC1"/>
        <w:rPr>
          <w:rFonts w:asciiTheme="minorHAnsi" w:eastAsiaTheme="minorEastAsia" w:hAnsiTheme="minorHAnsi" w:cstheme="minorBidi"/>
          <w:b w:val="0"/>
          <w:sz w:val="22"/>
          <w:lang w:val="en-GB" w:eastAsia="de-DE"/>
        </w:rPr>
      </w:pPr>
      <w:r>
        <w:t>Observation 2</w:t>
      </w:r>
      <w:r w:rsidRPr="00231E37">
        <w:rPr>
          <w:rFonts w:asciiTheme="minorHAnsi" w:eastAsiaTheme="minorEastAsia" w:hAnsiTheme="minorHAnsi" w:cstheme="minorBidi"/>
          <w:b w:val="0"/>
          <w:sz w:val="22"/>
          <w:lang w:val="en-GB" w:eastAsia="de-DE"/>
        </w:rPr>
        <w:tab/>
      </w:r>
      <w:r>
        <w:t>In typical LTE networks only about 15 to 20 different UE models account for 50% of the UE population.</w:t>
      </w:r>
    </w:p>
    <w:p w14:paraId="750D3F27" w14:textId="77777777" w:rsidR="006F758D" w:rsidRDefault="006F758D" w:rsidP="006F758D">
      <w:pPr>
        <w:pStyle w:val="BodyText"/>
        <w:rPr>
          <w:b/>
          <w:bCs/>
        </w:rPr>
      </w:pPr>
      <w:r>
        <w:rPr>
          <w:b/>
          <w:bCs/>
        </w:rPr>
        <w:fldChar w:fldCharType="end"/>
      </w:r>
    </w:p>
    <w:p w14:paraId="301075DF" w14:textId="77777777" w:rsidR="00CB5D91" w:rsidRDefault="002361BB" w:rsidP="006F758D">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231E37">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0286AC14" w14:textId="77777777" w:rsidR="00CB5D91" w:rsidRPr="00CB5D91" w:rsidRDefault="00CB5D91">
      <w:pPr>
        <w:pStyle w:val="TOC1"/>
        <w:rPr>
          <w:rFonts w:asciiTheme="minorHAnsi" w:eastAsiaTheme="minorEastAsia" w:hAnsiTheme="minorHAnsi" w:cstheme="minorBidi"/>
          <w:b w:val="0"/>
          <w:sz w:val="22"/>
          <w:lang w:val="en-GB" w:eastAsia="fi-FI"/>
        </w:rPr>
      </w:pPr>
      <w:r w:rsidRPr="00CC6025">
        <w:t>Proposal 1</w:t>
      </w:r>
      <w:r w:rsidRPr="00CB5D91">
        <w:rPr>
          <w:rFonts w:asciiTheme="minorHAnsi" w:eastAsiaTheme="minorEastAsia" w:hAnsiTheme="minorHAnsi" w:cstheme="minorBidi"/>
          <w:b w:val="0"/>
          <w:sz w:val="22"/>
          <w:lang w:val="en-GB" w:eastAsia="fi-FI"/>
        </w:rPr>
        <w:tab/>
      </w:r>
      <w:r>
        <w:t>Upon request from the RAN,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24335946" w:rsidR="002361BB" w:rsidRDefault="002361BB" w:rsidP="002361BB">
      <w:pPr>
        <w:rPr>
          <w:b/>
          <w:bCs/>
        </w:rPr>
      </w:pPr>
      <w:r w:rsidRPr="000922D8">
        <w:rPr>
          <w:b/>
          <w:bCs/>
        </w:rPr>
        <w:fldChar w:fldCharType="end"/>
      </w:r>
      <w:bookmarkStart w:id="37" w:name="_GoBack"/>
      <w:bookmarkEnd w:id="37"/>
    </w:p>
    <w:sectPr w:rsidR="002361B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45D16" w14:textId="77777777" w:rsidR="00D474D1" w:rsidRDefault="00D474D1">
      <w:r>
        <w:separator/>
      </w:r>
    </w:p>
  </w:endnote>
  <w:endnote w:type="continuationSeparator" w:id="0">
    <w:p w14:paraId="59BE1204" w14:textId="77777777" w:rsidR="00D474D1" w:rsidRDefault="00D474D1">
      <w:r>
        <w:continuationSeparator/>
      </w:r>
    </w:p>
  </w:endnote>
  <w:endnote w:type="continuationNotice" w:id="1">
    <w:p w14:paraId="296CEB90" w14:textId="77777777" w:rsidR="00D474D1" w:rsidRDefault="00D47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6A69E" w14:textId="07A9B109" w:rsidR="009430CD" w:rsidRDefault="009430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48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484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4E1F3" w14:textId="77777777" w:rsidR="00D474D1" w:rsidRDefault="00D474D1">
      <w:r>
        <w:separator/>
      </w:r>
    </w:p>
  </w:footnote>
  <w:footnote w:type="continuationSeparator" w:id="0">
    <w:p w14:paraId="39086F62" w14:textId="77777777" w:rsidR="00D474D1" w:rsidRDefault="00D474D1">
      <w:r>
        <w:continuationSeparator/>
      </w:r>
    </w:p>
  </w:footnote>
  <w:footnote w:type="continuationNotice" w:id="1">
    <w:p w14:paraId="5A1B4E59" w14:textId="77777777" w:rsidR="00D474D1" w:rsidRDefault="00D47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FD7DE" w14:textId="77777777" w:rsidR="009430CD" w:rsidRDefault="009430C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A89F" w14:textId="77777777" w:rsidR="009430CD" w:rsidRDefault="00943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C6E49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9AFB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89F1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BD1"/>
    <w:rsid w:val="000521F7"/>
    <w:rsid w:val="00052A07"/>
    <w:rsid w:val="000534E3"/>
    <w:rsid w:val="00053884"/>
    <w:rsid w:val="00055BC1"/>
    <w:rsid w:val="0005606A"/>
    <w:rsid w:val="0005667A"/>
    <w:rsid w:val="00057117"/>
    <w:rsid w:val="0006057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2EB3"/>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166"/>
    <w:rsid w:val="00173344"/>
    <w:rsid w:val="00173A8E"/>
    <w:rsid w:val="00174A60"/>
    <w:rsid w:val="00177587"/>
    <w:rsid w:val="001777DC"/>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6173"/>
    <w:rsid w:val="001A65E5"/>
    <w:rsid w:val="001A6CBA"/>
    <w:rsid w:val="001B0D97"/>
    <w:rsid w:val="001B5A5D"/>
    <w:rsid w:val="001B644E"/>
    <w:rsid w:val="001C0AD2"/>
    <w:rsid w:val="001C1CE5"/>
    <w:rsid w:val="001C3D2A"/>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1E37"/>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A9E"/>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07F4F"/>
    <w:rsid w:val="00410134"/>
    <w:rsid w:val="00410B72"/>
    <w:rsid w:val="00410F18"/>
    <w:rsid w:val="004117A3"/>
    <w:rsid w:val="0041263E"/>
    <w:rsid w:val="00413AAC"/>
    <w:rsid w:val="004141DD"/>
    <w:rsid w:val="00421105"/>
    <w:rsid w:val="00421899"/>
    <w:rsid w:val="004226DC"/>
    <w:rsid w:val="004242F4"/>
    <w:rsid w:val="00427248"/>
    <w:rsid w:val="00430167"/>
    <w:rsid w:val="00431B8D"/>
    <w:rsid w:val="004352F6"/>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2BC5"/>
    <w:rsid w:val="004964F1"/>
    <w:rsid w:val="00497F83"/>
    <w:rsid w:val="004A0B28"/>
    <w:rsid w:val="004A16BC"/>
    <w:rsid w:val="004A2B94"/>
    <w:rsid w:val="004A3021"/>
    <w:rsid w:val="004A4533"/>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1AF8"/>
    <w:rsid w:val="004E2680"/>
    <w:rsid w:val="004E28F9"/>
    <w:rsid w:val="004E462E"/>
    <w:rsid w:val="004E56DC"/>
    <w:rsid w:val="004E76F4"/>
    <w:rsid w:val="004F0B4E"/>
    <w:rsid w:val="004F0B6C"/>
    <w:rsid w:val="004F121D"/>
    <w:rsid w:val="004F14EE"/>
    <w:rsid w:val="004F2078"/>
    <w:rsid w:val="004F3527"/>
    <w:rsid w:val="004F4DA3"/>
    <w:rsid w:val="004F5680"/>
    <w:rsid w:val="004F69D1"/>
    <w:rsid w:val="004F6FE0"/>
    <w:rsid w:val="005008F7"/>
    <w:rsid w:val="00506557"/>
    <w:rsid w:val="005066E0"/>
    <w:rsid w:val="0050677A"/>
    <w:rsid w:val="005108D8"/>
    <w:rsid w:val="00511516"/>
    <w:rsid w:val="005116F9"/>
    <w:rsid w:val="005131EC"/>
    <w:rsid w:val="005153A7"/>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309"/>
    <w:rsid w:val="005E385F"/>
    <w:rsid w:val="005E3CCA"/>
    <w:rsid w:val="005E5834"/>
    <w:rsid w:val="005E5B81"/>
    <w:rsid w:val="005E6DBF"/>
    <w:rsid w:val="005F2CB1"/>
    <w:rsid w:val="005F3025"/>
    <w:rsid w:val="005F618C"/>
    <w:rsid w:val="005F70BD"/>
    <w:rsid w:val="00600F6A"/>
    <w:rsid w:val="006010AD"/>
    <w:rsid w:val="0060283C"/>
    <w:rsid w:val="00604F14"/>
    <w:rsid w:val="00605BE1"/>
    <w:rsid w:val="00607867"/>
    <w:rsid w:val="00611A55"/>
    <w:rsid w:val="00611B83"/>
    <w:rsid w:val="00613257"/>
    <w:rsid w:val="00615440"/>
    <w:rsid w:val="00615B9D"/>
    <w:rsid w:val="00617897"/>
    <w:rsid w:val="00620A71"/>
    <w:rsid w:val="00620D80"/>
    <w:rsid w:val="006211B3"/>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50CF"/>
    <w:rsid w:val="006B5840"/>
    <w:rsid w:val="006C03B8"/>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5BD6"/>
    <w:rsid w:val="00747D8B"/>
    <w:rsid w:val="007508A2"/>
    <w:rsid w:val="00751228"/>
    <w:rsid w:val="00754747"/>
    <w:rsid w:val="007571E1"/>
    <w:rsid w:val="007604B2"/>
    <w:rsid w:val="00763E56"/>
    <w:rsid w:val="00765281"/>
    <w:rsid w:val="00766BAD"/>
    <w:rsid w:val="0076708C"/>
    <w:rsid w:val="00770B34"/>
    <w:rsid w:val="00770F02"/>
    <w:rsid w:val="00772880"/>
    <w:rsid w:val="007755C2"/>
    <w:rsid w:val="007755F2"/>
    <w:rsid w:val="00776971"/>
    <w:rsid w:val="0078177E"/>
    <w:rsid w:val="0078304C"/>
    <w:rsid w:val="00783673"/>
    <w:rsid w:val="00785490"/>
    <w:rsid w:val="007925EA"/>
    <w:rsid w:val="0079296C"/>
    <w:rsid w:val="00793CD8"/>
    <w:rsid w:val="00795C92"/>
    <w:rsid w:val="00796231"/>
    <w:rsid w:val="00796388"/>
    <w:rsid w:val="007966F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D03D2"/>
    <w:rsid w:val="007D04E5"/>
    <w:rsid w:val="007D2F64"/>
    <w:rsid w:val="007D3BA8"/>
    <w:rsid w:val="007D484E"/>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700D"/>
    <w:rsid w:val="008376AC"/>
    <w:rsid w:val="00837BFA"/>
    <w:rsid w:val="008444E8"/>
    <w:rsid w:val="00844E80"/>
    <w:rsid w:val="00846FE7"/>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2A17"/>
    <w:rsid w:val="008B3ED9"/>
    <w:rsid w:val="008B51A0"/>
    <w:rsid w:val="008B592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06E05"/>
    <w:rsid w:val="00910B7D"/>
    <w:rsid w:val="009118A1"/>
    <w:rsid w:val="00911DFB"/>
    <w:rsid w:val="009135EE"/>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5406"/>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3E6E"/>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0882"/>
    <w:rsid w:val="00AA1ED6"/>
    <w:rsid w:val="00AA4176"/>
    <w:rsid w:val="00AA4429"/>
    <w:rsid w:val="00AA4F83"/>
    <w:rsid w:val="00AA51D6"/>
    <w:rsid w:val="00AA7770"/>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28CE"/>
    <w:rsid w:val="00B157F9"/>
    <w:rsid w:val="00B1693C"/>
    <w:rsid w:val="00B16AFE"/>
    <w:rsid w:val="00B20256"/>
    <w:rsid w:val="00B20D09"/>
    <w:rsid w:val="00B222B8"/>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AD4"/>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611"/>
    <w:rsid w:val="00C9027A"/>
    <w:rsid w:val="00C9068E"/>
    <w:rsid w:val="00C93C4B"/>
    <w:rsid w:val="00C944AB"/>
    <w:rsid w:val="00C95B40"/>
    <w:rsid w:val="00CA1A85"/>
    <w:rsid w:val="00CA1ED8"/>
    <w:rsid w:val="00CB1F63"/>
    <w:rsid w:val="00CB5D91"/>
    <w:rsid w:val="00CB7170"/>
    <w:rsid w:val="00CC040E"/>
    <w:rsid w:val="00CC111F"/>
    <w:rsid w:val="00CC2011"/>
    <w:rsid w:val="00CC2411"/>
    <w:rsid w:val="00CC3EA0"/>
    <w:rsid w:val="00CC5D63"/>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D1"/>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3AB4"/>
    <w:rsid w:val="00E07842"/>
    <w:rsid w:val="00E110E7"/>
    <w:rsid w:val="00E11B20"/>
    <w:rsid w:val="00E124B3"/>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324"/>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3AA9"/>
    <w:rsid w:val="00E84956"/>
    <w:rsid w:val="00E85928"/>
    <w:rsid w:val="00E85CCE"/>
    <w:rsid w:val="00E85D06"/>
    <w:rsid w:val="00E87822"/>
    <w:rsid w:val="00E90395"/>
    <w:rsid w:val="00E90E49"/>
    <w:rsid w:val="00E91176"/>
    <w:rsid w:val="00E917F9"/>
    <w:rsid w:val="00E9291C"/>
    <w:rsid w:val="00E9377A"/>
    <w:rsid w:val="00E93FFE"/>
    <w:rsid w:val="00E94F8A"/>
    <w:rsid w:val="00E951EC"/>
    <w:rsid w:val="00E9752B"/>
    <w:rsid w:val="00EA2FB7"/>
    <w:rsid w:val="00EA6AB9"/>
    <w:rsid w:val="00EA7A41"/>
    <w:rsid w:val="00EB031C"/>
    <w:rsid w:val="00EB077B"/>
    <w:rsid w:val="00EB4EA2"/>
    <w:rsid w:val="00EC27C6"/>
    <w:rsid w:val="00EC4207"/>
    <w:rsid w:val="00EC4865"/>
    <w:rsid w:val="00EC5653"/>
    <w:rsid w:val="00EC71CE"/>
    <w:rsid w:val="00ED1006"/>
    <w:rsid w:val="00ED1628"/>
    <w:rsid w:val="00ED2AAD"/>
    <w:rsid w:val="00ED44FC"/>
    <w:rsid w:val="00ED7D94"/>
    <w:rsid w:val="00EE1EF6"/>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75CF"/>
    <w:rsid w:val="00F27B04"/>
    <w:rsid w:val="00F30828"/>
    <w:rsid w:val="00F313D6"/>
    <w:rsid w:val="00F336BB"/>
    <w:rsid w:val="00F40A41"/>
    <w:rsid w:val="00F40F0C"/>
    <w:rsid w:val="00F42239"/>
    <w:rsid w:val="00F43AE7"/>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43C"/>
    <w:rsid w:val="00F72B72"/>
    <w:rsid w:val="00F74BB9"/>
    <w:rsid w:val="00F75582"/>
    <w:rsid w:val="00F768B3"/>
    <w:rsid w:val="00F76B07"/>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60246E7B-2294-421A-9FBE-3F951E64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E85CCE"/>
    <w:pPr>
      <w:numPr>
        <w:numId w:val="17"/>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styleId="Mention">
    <w:name w:val="Mention"/>
    <w:basedOn w:val="DefaultParagraphFont"/>
    <w:uiPriority w:val="99"/>
    <w:semiHidden/>
    <w:unhideWhenUsed/>
    <w:rsid w:val="008B3ED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107</Value>
      <Value>82</Value>
      <Value>10</Value>
      <Value>9</Value>
      <Value>8</Value>
      <Value>3</Value>
      <Value>140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_dlc_DocId xmlns="08b2df90-05d3-4030-90d4-c9feeb4a1cd9">5NUHHDQN7SK2-1-176736</_dlc_DocId>
    <_dlc_DocIdUrl xmlns="08b2df90-05d3-4030-90d4-c9feeb4a1cd9">
      <Url>https://ericoll.internal.ericsson.com/sites/star/_layouts/DocIdRedir.aspx?ID=5NUHHDQN7SK2-1-176736</Url>
      <Description>5NUHHDQN7SK2-1-176736</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3DAECFFF-1B5C-4154-BA7D-91DF0F64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59BAAF3D-6138-41F4-85D5-AB22008A3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TotalTime>
  <Pages>1</Pages>
  <Words>549</Words>
  <Characters>4449</Characters>
  <Application>Microsoft Office Word</Application>
  <DocSecurity>0</DocSecurity>
  <Lines>37</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Ericsson</cp:lastModifiedBy>
  <cp:revision>17</cp:revision>
  <cp:lastPrinted>2016-01-26T08:44:00Z</cp:lastPrinted>
  <dcterms:created xsi:type="dcterms:W3CDTF">2017-06-02T12:44:00Z</dcterms:created>
  <dcterms:modified xsi:type="dcterms:W3CDTF">2017-06-16T22:31:00Z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0x010100BB337192E63E44A7A744CE7393F41F4E00FC0FCE182CC02C499F00CC069FCD5A25</vt:lpwstr>
  </property>
  <property fmtid="{D5CDD505-2E9C-101B-9397-08002B2CF9AE}" pid="4" name="TaxKeyword">
    <vt:lpwstr>8;#Ericsson|c60ff206-3dbb-4410-a86e-50fd188c386c;#9;#TDoc|b7cb4b2e-7c24-4f9d-967d-e29f765ecb8a;#107;#CP|922c7f27-7ef5-4926-9733-c5525b632fbc;#82;#NR|7b72ee01-8348-4904-90db-1cf7b18d5474;#140;#Capabilities|0fa1a5b5-7dd8-489a-a9bd-660b0785538f;#10;#3GPP|6a3</vt:lpwstr>
  </property>
  <property fmtid="{D5CDD505-2E9C-101B-9397-08002B2CF9AE}" pid="5" name="_dlc_DocIdItemGuid">
    <vt:lpwstr>7c7c9553-066a-4988-928c-ac54f406023a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